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Додаткова угода № 9 до Публічного Договору про надання послуг проводового доступу до мережі Інтернет </w:t>
      </w:r>
    </w:p>
    <w:p w:rsidR="00000000" w:rsidDel="00000000" w:rsidP="00000000" w:rsidRDefault="00000000" w:rsidRPr="00000000" w14:paraId="0000000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ind w:left="6521" w:hanging="637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м.Херсон                                                                                                 “__________”  2020 р.                                     </w:t>
      </w:r>
    </w:p>
    <w:p w:rsidR="00000000" w:rsidDel="00000000" w:rsidP="00000000" w:rsidRDefault="00000000" w:rsidRPr="00000000" w14:paraId="00000004">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ind w:left="-709"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Приватне Підприємство «Цифрові комунікації»</w:t>
      </w:r>
      <w:r w:rsidDel="00000000" w:rsidR="00000000" w:rsidRPr="00000000">
        <w:rPr>
          <w:rFonts w:ascii="Times New Roman" w:cs="Times New Roman" w:eastAsia="Times New Roman" w:hAnsi="Times New Roman"/>
          <w:sz w:val="24"/>
          <w:szCs w:val="24"/>
          <w:rtl w:val="0"/>
        </w:rPr>
        <w:t xml:space="preserve"> (надалі - </w:t>
      </w:r>
      <w:r w:rsidDel="00000000" w:rsidR="00000000" w:rsidRPr="00000000">
        <w:rPr>
          <w:rFonts w:ascii="Times New Roman" w:cs="Times New Roman" w:eastAsia="Times New Roman" w:hAnsi="Times New Roman"/>
          <w:b w:val="1"/>
          <w:sz w:val="24"/>
          <w:szCs w:val="24"/>
          <w:rtl w:val="0"/>
        </w:rPr>
        <w:t xml:space="preserve">Оператор</w:t>
      </w:r>
      <w:r w:rsidDel="00000000" w:rsidR="00000000" w:rsidRPr="00000000">
        <w:rPr>
          <w:rFonts w:ascii="Times New Roman" w:cs="Times New Roman" w:eastAsia="Times New Roman" w:hAnsi="Times New Roman"/>
          <w:sz w:val="24"/>
          <w:szCs w:val="24"/>
          <w:rtl w:val="0"/>
        </w:rPr>
        <w:t xml:space="preserve">), що внесене до Реєстру операторів, провайдерів телекомунікацій (рішення НКРЗІ № 422 від 27.10.2006 року), та є платником податку на прибуток на загальних підставах, в особі комерційного директора Загребенюк Анастасії Вадимівни, що діє на підставі Довіреності від 01 жовтня 2019 року, з однієї сторони,  та__________________________________________________________________________ </w:t>
      </w:r>
      <w:r w:rsidDel="00000000" w:rsidR="00000000" w:rsidRPr="00000000">
        <w:rPr>
          <w:rFonts w:ascii="Times New Roman" w:cs="Times New Roman" w:eastAsia="Times New Roman" w:hAnsi="Times New Roman"/>
          <w:i w:val="1"/>
          <w:sz w:val="24"/>
          <w:szCs w:val="24"/>
          <w:rtl w:val="0"/>
        </w:rPr>
        <w:t xml:space="preserve">(ПІБ фізичної особи, ІПН, паспорт серія, номер),</w:t>
      </w:r>
      <w:r w:rsidDel="00000000" w:rsidR="00000000" w:rsidRPr="00000000">
        <w:rPr>
          <w:rFonts w:ascii="Times New Roman" w:cs="Times New Roman" w:eastAsia="Times New Roman" w:hAnsi="Times New Roman"/>
          <w:sz w:val="24"/>
          <w:szCs w:val="24"/>
          <w:rtl w:val="0"/>
        </w:rPr>
        <w:t xml:space="preserve"> який надалі іменується Абонент, з другої сторони, надалі за текстом Оператор та Абонент іменуються разом – "Сторони”, а кожен окремо – “Сторона”, уклали цю Додаткову угоду №9 (далі – Додаткова угода) до Публічного договору про надання послуг проводового доступу до мережі Інтернет про наступне:</w:t>
      </w:r>
    </w:p>
    <w:p w:rsidR="00000000" w:rsidDel="00000000" w:rsidP="00000000" w:rsidRDefault="00000000" w:rsidRPr="00000000" w14:paraId="00000006">
      <w:pPr>
        <w:spacing w:line="240" w:lineRule="auto"/>
        <w:ind w:left="-709"/>
        <w:jc w:val="both"/>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sz w:val="24"/>
          <w:szCs w:val="24"/>
          <w:rtl w:val="0"/>
        </w:rPr>
        <w:t xml:space="preserve">1.У зв’язку з проведенням Оператором рекламної акції (надалі разом – “Акції”) на території </w:t>
      </w:r>
      <w:r w:rsidDel="00000000" w:rsidR="00000000" w:rsidRPr="00000000">
        <w:rPr>
          <w:rFonts w:ascii="Times New Roman" w:cs="Times New Roman" w:eastAsia="Times New Roman" w:hAnsi="Times New Roman"/>
          <w:rtl w:val="0"/>
        </w:rPr>
        <w:t xml:space="preserve">с. Гладківка Голопристанського району Херсонської області </w:t>
      </w:r>
      <w:r w:rsidDel="00000000" w:rsidR="00000000" w:rsidRPr="00000000">
        <w:rPr>
          <w:rFonts w:ascii="Times New Roman" w:cs="Times New Roman" w:eastAsia="Times New Roman" w:hAnsi="Times New Roman"/>
          <w:sz w:val="24"/>
          <w:szCs w:val="24"/>
          <w:rtl w:val="0"/>
        </w:rPr>
        <w:t xml:space="preserve">в період </w:t>
      </w:r>
      <w:r w:rsidDel="00000000" w:rsidR="00000000" w:rsidRPr="00000000">
        <w:rPr>
          <w:rFonts w:ascii="Times New Roman" w:cs="Times New Roman" w:eastAsia="Times New Roman" w:hAnsi="Times New Roman"/>
          <w:b w:val="1"/>
          <w:sz w:val="24"/>
          <w:szCs w:val="24"/>
          <w:rtl w:val="0"/>
        </w:rPr>
        <w:t xml:space="preserve">з 1 серпня 2020 року до  30 вересня 2020 року</w:t>
      </w:r>
      <w:r w:rsidDel="00000000" w:rsidR="00000000" w:rsidRPr="00000000">
        <w:rPr>
          <w:rFonts w:ascii="Times New Roman" w:cs="Times New Roman" w:eastAsia="Times New Roman" w:hAnsi="Times New Roman"/>
          <w:sz w:val="24"/>
          <w:szCs w:val="24"/>
          <w:rtl w:val="0"/>
        </w:rPr>
        <w:t xml:space="preserve"> включно (далі – “Період акції”) для збільшення кількості нових абонентів послуг Оператора та утримання існуючих абонентів послуг Оператора, застосування принципу лояльності, Сторони дійшли згоди про затвердження нової вартості підключення (організації доступу до мережі Інтернет, з налаштуванням кінцевого обладнання) в рамках Акції.</w:t>
      </w:r>
      <w:r w:rsidDel="00000000" w:rsidR="00000000" w:rsidRPr="00000000">
        <w:rPr>
          <w:rtl w:val="0"/>
        </w:rPr>
      </w:r>
    </w:p>
    <w:p w:rsidR="00000000" w:rsidDel="00000000" w:rsidP="00000000" w:rsidRDefault="00000000" w:rsidRPr="00000000" w14:paraId="00000007">
      <w:pPr>
        <w:spacing w:line="24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Правила проведення Акції та вартість підключення (організації доступу до мережі Інтернет, з налаштуванням кінцевого обладнання) визначені у Додатку 1 до цієї Додаткової угоди. </w:t>
      </w:r>
    </w:p>
    <w:p w:rsidR="00000000" w:rsidDel="00000000" w:rsidP="00000000" w:rsidRDefault="00000000" w:rsidRPr="00000000" w14:paraId="00000008">
      <w:pPr>
        <w:spacing w:line="24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Оператор може внести зміни у правила Акції на власний розсуд у будь-який момент до завершення відповідного Періоду Акції. У разі внесення таких змін, Сторони вносять відповідні зміни у цю Додаткову угоду. </w:t>
      </w:r>
    </w:p>
    <w:p w:rsidR="00000000" w:rsidDel="00000000" w:rsidP="00000000" w:rsidRDefault="00000000" w:rsidRPr="00000000" w14:paraId="00000009">
      <w:pPr>
        <w:spacing w:line="24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Інші умови Договору залишаються без змін та продовжують діяти протягом строку дії Договору. </w:t>
      </w:r>
    </w:p>
    <w:p w:rsidR="00000000" w:rsidDel="00000000" w:rsidP="00000000" w:rsidRDefault="00000000" w:rsidRPr="00000000" w14:paraId="0000000A">
      <w:pPr>
        <w:spacing w:line="24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Всі терміни, використані у цій Додатковій угоді з великої літери і прямо нею не визначені, мають значення, надане їм у Договорі. Питання, прямо не врегульовані цією Додатковою угодою, регулюються умовами Договору та чинним законодавством. </w:t>
      </w:r>
    </w:p>
    <w:p w:rsidR="00000000" w:rsidDel="00000000" w:rsidP="00000000" w:rsidRDefault="00000000" w:rsidRPr="00000000" w14:paraId="0000000B">
      <w:pPr>
        <w:spacing w:line="24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7.Ця Додаткова угода набуває чинності у дату її підписання Сторонами. </w:t>
      </w:r>
    </w:p>
    <w:p w:rsidR="00000000" w:rsidDel="00000000" w:rsidP="00000000" w:rsidRDefault="00000000" w:rsidRPr="00000000" w14:paraId="0000000C">
      <w:pPr>
        <w:spacing w:line="24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Ця Додаткова угода діє протягом строку дії Договору, за виключенням тих положень, для яких встановлено більш короткий строк дії. </w:t>
      </w:r>
    </w:p>
    <w:p w:rsidR="00000000" w:rsidDel="00000000" w:rsidP="00000000" w:rsidRDefault="00000000" w:rsidRPr="00000000" w14:paraId="0000000D">
      <w:pPr>
        <w:spacing w:line="24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Ця Додаткова угода, що є невід’ємною частиною Публічного договору Публічного Договору про надання послуг проводового доступу до мережі Інтернет, </w:t>
      </w:r>
    </w:p>
    <w:p w:rsidR="00000000" w:rsidDel="00000000" w:rsidP="00000000" w:rsidRDefault="00000000" w:rsidRPr="00000000" w14:paraId="0000000E">
      <w:pPr>
        <w:spacing w:line="240"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Ця Додаткова угода укладена у 2 (двох) оригінальних примірниках, що мають однакову юридичну силу, по одному примірнику для кожної із Сторін. </w:t>
      </w:r>
    </w:p>
    <w:p w:rsidR="00000000" w:rsidDel="00000000" w:rsidP="00000000" w:rsidRDefault="00000000" w:rsidRPr="00000000" w14:paraId="0000000F">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Оператор:                                                                                                                 Абонент</w:t>
      </w:r>
      <w:r w:rsidDel="00000000" w:rsidR="00000000" w:rsidRPr="00000000">
        <w:rPr>
          <w:rtl w:val="0"/>
        </w:rPr>
      </w:r>
    </w:p>
    <w:p w:rsidR="00000000" w:rsidDel="00000000" w:rsidP="00000000" w:rsidRDefault="00000000" w:rsidRPr="00000000" w14:paraId="00000010">
      <w:pPr>
        <w:tabs>
          <w:tab w:val="left" w:pos="360"/>
        </w:tabs>
        <w:spacing w:line="240" w:lineRule="auto"/>
        <w:ind w:left="-28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Приватне підприємство</w:t>
      </w:r>
    </w:p>
    <w:p w:rsidR="00000000" w:rsidDel="00000000" w:rsidP="00000000" w:rsidRDefault="00000000" w:rsidRPr="00000000" w14:paraId="00000011">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«Цифрові комунікації»</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Юридична адреса: 73000, м. Херсон, вул. Шенгелія, 13/3, кв. 4</w:t>
      </w:r>
    </w:p>
    <w:p w:rsidR="00000000" w:rsidDel="00000000" w:rsidP="00000000" w:rsidRDefault="00000000" w:rsidRPr="00000000" w14:paraId="00000013">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Поштова адреса: 73003, м. Херсон, а/с 112, Головпоштамт</w:t>
      </w:r>
    </w:p>
    <w:p w:rsidR="00000000" w:rsidDel="00000000" w:rsidP="00000000" w:rsidRDefault="00000000" w:rsidRPr="00000000" w14:paraId="00000014">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 </w:t>
      </w:r>
      <w:r w:rsidDel="00000000" w:rsidR="00000000" w:rsidRPr="00000000">
        <w:rPr>
          <w:rFonts w:ascii="Times New Roman" w:cs="Times New Roman" w:eastAsia="Times New Roman" w:hAnsi="Times New Roman"/>
          <w:sz w:val="18"/>
          <w:szCs w:val="18"/>
          <w:rtl w:val="0"/>
        </w:rPr>
        <w:t xml:space="preserve">UA263808050000000026009137842</w:t>
      </w:r>
      <w:r w:rsidDel="00000000" w:rsidR="00000000" w:rsidRPr="00000000">
        <w:rPr>
          <w:rFonts w:ascii="Times New Roman" w:cs="Times New Roman" w:eastAsia="Times New Roman" w:hAnsi="Times New Roman"/>
          <w:rtl w:val="0"/>
        </w:rPr>
        <w:t xml:space="preserve"> в АТ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РАЙФФАЙЗЕН БАНК АВАЛЬ»</w:t>
      </w:r>
    </w:p>
    <w:p w:rsidR="00000000" w:rsidDel="00000000" w:rsidP="00000000" w:rsidRDefault="00000000" w:rsidRPr="00000000" w14:paraId="00000015">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МФО 380805</w:t>
      </w:r>
    </w:p>
    <w:p w:rsidR="00000000" w:rsidDel="00000000" w:rsidP="00000000" w:rsidRDefault="00000000" w:rsidRPr="00000000" w14:paraId="00000016">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32391576</w:t>
      </w:r>
    </w:p>
    <w:p w:rsidR="00000000" w:rsidDel="00000000" w:rsidP="00000000" w:rsidRDefault="00000000" w:rsidRPr="00000000" w14:paraId="00000017">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Свідоцтво № 30567198</w:t>
      </w:r>
    </w:p>
    <w:p w:rsidR="00000000" w:rsidDel="00000000" w:rsidP="00000000" w:rsidRDefault="00000000" w:rsidRPr="00000000" w14:paraId="00000018">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ІПН 323915721039</w:t>
      </w:r>
    </w:p>
    <w:p w:rsidR="00000000" w:rsidDel="00000000" w:rsidP="00000000" w:rsidRDefault="00000000" w:rsidRPr="00000000" w14:paraId="00000019">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(0552) 41-39-25</w:t>
      </w:r>
    </w:p>
    <w:p w:rsidR="00000000" w:rsidDel="00000000" w:rsidP="00000000" w:rsidRDefault="00000000" w:rsidRPr="00000000" w14:paraId="0000001A">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6">
        <w:r w:rsidDel="00000000" w:rsidR="00000000" w:rsidRPr="00000000">
          <w:rPr>
            <w:rFonts w:ascii="Times New Roman" w:cs="Times New Roman" w:eastAsia="Times New Roman" w:hAnsi="Times New Roman"/>
            <w:color w:val="0000ff"/>
            <w:u w:val="single"/>
            <w:rtl w:val="0"/>
          </w:rPr>
          <w:t xml:space="preserve">office@digicom.ua</w:t>
        </w:r>
      </w:hyperlink>
      <w:r w:rsidDel="00000000" w:rsidR="00000000" w:rsidRPr="00000000">
        <w:rPr>
          <w:rtl w:val="0"/>
        </w:rPr>
      </w:r>
    </w:p>
    <w:p w:rsidR="00000000" w:rsidDel="00000000" w:rsidP="00000000" w:rsidRDefault="00000000" w:rsidRPr="00000000" w14:paraId="0000001B">
      <w:pPr>
        <w:tabs>
          <w:tab w:val="left" w:pos="360"/>
        </w:tabs>
        <w:spacing w:line="240" w:lineRule="auto"/>
        <w:ind w:left="-2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Комерційний директор ПП «Цифрові Комунікації”</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________________________ /</w:t>
      </w:r>
      <w:r w:rsidDel="00000000" w:rsidR="00000000" w:rsidRPr="00000000">
        <w:rPr>
          <w:rFonts w:ascii="Times New Roman" w:cs="Times New Roman" w:eastAsia="Times New Roman" w:hAnsi="Times New Roman"/>
          <w:i w:val="1"/>
          <w:rtl w:val="0"/>
        </w:rPr>
        <w:t xml:space="preserve">А.В. Загребенюк</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spacing w:line="240" w:lineRule="auto"/>
        <w:ind w:left="6096"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line="240" w:lineRule="auto"/>
        <w:ind w:left="6096"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240" w:lineRule="auto"/>
        <w:ind w:left="6096"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line="240" w:lineRule="auto"/>
        <w:ind w:left="6096"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Додаток № 1 </w:t>
      </w:r>
      <w:r w:rsidDel="00000000" w:rsidR="00000000" w:rsidRPr="00000000">
        <w:rPr>
          <w:rtl w:val="0"/>
        </w:rPr>
      </w:r>
    </w:p>
    <w:p w:rsidR="00000000" w:rsidDel="00000000" w:rsidP="00000000" w:rsidRDefault="00000000" w:rsidRPr="00000000" w14:paraId="00000021">
      <w:pPr>
        <w:spacing w:line="240" w:lineRule="auto"/>
        <w:ind w:left="6096"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до Додаткової угоди №9</w:t>
      </w:r>
      <w:r w:rsidDel="00000000" w:rsidR="00000000" w:rsidRPr="00000000">
        <w:rPr>
          <w:rtl w:val="0"/>
        </w:rPr>
      </w:r>
    </w:p>
    <w:p w:rsidR="00000000" w:rsidDel="00000000" w:rsidP="00000000" w:rsidRDefault="00000000" w:rsidRPr="00000000" w14:paraId="00000022">
      <w:pPr>
        <w:spacing w:line="240" w:lineRule="auto"/>
        <w:ind w:left="6096"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від 1 серпня 2020 року</w:t>
      </w:r>
      <w:r w:rsidDel="00000000" w:rsidR="00000000" w:rsidRPr="00000000">
        <w:rPr>
          <w:rtl w:val="0"/>
        </w:rPr>
      </w:r>
    </w:p>
    <w:p w:rsidR="00000000" w:rsidDel="00000000" w:rsidP="00000000" w:rsidRDefault="00000000" w:rsidRPr="00000000" w14:paraId="00000023">
      <w:pPr>
        <w:spacing w:line="240" w:lineRule="auto"/>
        <w:ind w:left="609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 Публічного договору про надання проводового доступу до мережі Інтернет від 12 травня 2020 р.</w:t>
      </w:r>
    </w:p>
    <w:p w:rsidR="00000000" w:rsidDel="00000000" w:rsidP="00000000" w:rsidRDefault="00000000" w:rsidRPr="00000000" w14:paraId="00000024">
      <w:pPr>
        <w:spacing w:line="240" w:lineRule="auto"/>
        <w:ind w:left="6096"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25">
      <w:pPr>
        <w:spacing w:after="200" w:line="276" w:lineRule="auto"/>
        <w:ind w:left="609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 Херсон </w:t>
      </w:r>
    </w:p>
    <w:p w:rsidR="00000000" w:rsidDel="00000000" w:rsidP="00000000" w:rsidRDefault="00000000" w:rsidRPr="00000000" w14:paraId="00000026">
      <w:pPr>
        <w:spacing w:after="200" w:line="276" w:lineRule="auto"/>
        <w:ind w:left="6096"/>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серпня 2020 р.</w:t>
      </w:r>
    </w:p>
    <w:p w:rsidR="00000000" w:rsidDel="00000000" w:rsidP="00000000" w:rsidRDefault="00000000" w:rsidRPr="00000000" w14:paraId="00000027">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Правила проведення Акції</w:t>
      </w:r>
    </w:p>
    <w:p w:rsidR="00000000" w:rsidDel="00000000" w:rsidP="00000000" w:rsidRDefault="00000000" w:rsidRPr="00000000" w14:paraId="00000028">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1.ОРГАНІЗАТОР АКЦІЇ  Приватне Підприємство «Цифрові комунікації»</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2A">
      <w:pPr>
        <w:spacing w:line="240" w:lineRule="auto"/>
        <w:ind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код ЄДРПОУ 32391576, юридична особа, створена за законодавством України та зареєстрована за адресою: 73000, м. Херсон, вул. Шенгелія, 13/3, кв. 4, поштова адреса: 73003, м. Херсон, а/с 112, Головпоштамт</w:t>
      </w:r>
      <w:r w:rsidDel="00000000" w:rsidR="00000000" w:rsidRPr="00000000">
        <w:rPr>
          <w:rtl w:val="0"/>
        </w:rPr>
      </w:r>
    </w:p>
    <w:p w:rsidR="00000000" w:rsidDel="00000000" w:rsidP="00000000" w:rsidRDefault="00000000" w:rsidRPr="00000000" w14:paraId="0000002B">
      <w:pPr>
        <w:spacing w:line="240" w:lineRule="auto"/>
        <w:ind w:left="-708.66141732283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ЦІЛЬ АКЦІЇ </w:t>
      </w:r>
      <w:r w:rsidDel="00000000" w:rsidR="00000000" w:rsidRPr="00000000">
        <w:rPr>
          <w:rtl w:val="0"/>
        </w:rPr>
      </w:r>
    </w:p>
    <w:p w:rsidR="00000000" w:rsidDel="00000000" w:rsidP="00000000" w:rsidRDefault="00000000" w:rsidRPr="00000000" w14:paraId="0000002C">
      <w:pPr>
        <w:spacing w:line="240" w:lineRule="auto"/>
        <w:ind w:left="-708.66141732283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Акція спрямована на: </w:t>
      </w:r>
    </w:p>
    <w:p w:rsidR="00000000" w:rsidDel="00000000" w:rsidP="00000000" w:rsidRDefault="00000000" w:rsidRPr="00000000" w14:paraId="0000002D">
      <w:pPr>
        <w:spacing w:after="59" w:line="240" w:lineRule="auto"/>
        <w:ind w:left="-708.66141732283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Залучення нових абонентів послуг Оператора; </w:t>
      </w:r>
    </w:p>
    <w:p w:rsidR="00000000" w:rsidDel="00000000" w:rsidP="00000000" w:rsidRDefault="00000000" w:rsidRPr="00000000" w14:paraId="0000002E">
      <w:pPr>
        <w:spacing w:line="240" w:lineRule="auto"/>
        <w:ind w:left="-708.66141732283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Утримання існуючих абонентів послуг Оператора;</w:t>
      </w:r>
    </w:p>
    <w:p w:rsidR="00000000" w:rsidDel="00000000" w:rsidP="00000000" w:rsidRDefault="00000000" w:rsidRPr="00000000" w14:paraId="0000002F">
      <w:pPr>
        <w:spacing w:line="240" w:lineRule="auto"/>
        <w:ind w:left="-708.66141732283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ТЕРИТОРІЯ ДІЇ АКЦІЇ </w:t>
      </w:r>
      <w:r w:rsidDel="00000000" w:rsidR="00000000" w:rsidRPr="00000000">
        <w:rPr>
          <w:rtl w:val="0"/>
        </w:rPr>
      </w:r>
    </w:p>
    <w:p w:rsidR="00000000" w:rsidDel="00000000" w:rsidP="00000000" w:rsidRDefault="00000000" w:rsidRPr="00000000" w14:paraId="00000030">
      <w:pPr>
        <w:spacing w:after="200" w:line="276" w:lineRule="auto"/>
        <w:ind w:left="-708.66141732283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Акція діє на території с. Гладківка Голопристанського району Херсонської області за наявності технічної можливості.</w:t>
      </w:r>
    </w:p>
    <w:p w:rsidR="00000000" w:rsidDel="00000000" w:rsidP="00000000" w:rsidRDefault="00000000" w:rsidRPr="00000000" w14:paraId="00000031">
      <w:pPr>
        <w:spacing w:line="276" w:lineRule="auto"/>
        <w:ind w:left="-708.661417322834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УМОВИ УЧАСТІ В АКЦІЇ </w:t>
      </w:r>
    </w:p>
    <w:p w:rsidR="00000000" w:rsidDel="00000000" w:rsidP="00000000" w:rsidRDefault="00000000" w:rsidRPr="00000000" w14:paraId="00000032">
      <w:pPr>
        <w:spacing w:line="276" w:lineRule="auto"/>
        <w:ind w:left="-708.661417322834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4.1. Акція починається </w:t>
      </w:r>
      <w:r w:rsidDel="00000000" w:rsidR="00000000" w:rsidRPr="00000000">
        <w:rPr>
          <w:rFonts w:ascii="Times New Roman" w:cs="Times New Roman" w:eastAsia="Times New Roman" w:hAnsi="Times New Roman"/>
          <w:b w:val="1"/>
          <w:rtl w:val="0"/>
        </w:rPr>
        <w:t xml:space="preserve">1 серпня 2020 року та діє до 30 вересня 2020 року</w:t>
      </w:r>
      <w:r w:rsidDel="00000000" w:rsidR="00000000" w:rsidRPr="00000000">
        <w:rPr>
          <w:rFonts w:ascii="Times New Roman" w:cs="Times New Roman" w:eastAsia="Times New Roman" w:hAnsi="Times New Roman"/>
          <w:rtl w:val="0"/>
        </w:rPr>
        <w:t xml:space="preserve">, включно (далі – "Період проведення Акції"). </w:t>
      </w:r>
      <w:r w:rsidDel="00000000" w:rsidR="00000000" w:rsidRPr="00000000">
        <w:rPr>
          <w:rtl w:val="0"/>
        </w:rPr>
      </w:r>
    </w:p>
    <w:p w:rsidR="00000000" w:rsidDel="00000000" w:rsidP="00000000" w:rsidRDefault="00000000" w:rsidRPr="00000000" w14:paraId="00000033">
      <w:pPr>
        <w:spacing w:line="276" w:lineRule="auto"/>
        <w:ind w:left="-708.66141732283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Абонент підтверджує факт ознайомлення та згоди в повному обсязі, без підпису письмового примірника, з усіма умовами Публічного договору про надання проводового доступу до мережі Інтернет, розміщеного на сайті Оператора </w:t>
      </w:r>
      <w:r w:rsidDel="00000000" w:rsidR="00000000" w:rsidRPr="00000000">
        <w:rPr>
          <w:rFonts w:ascii="Calibri" w:cs="Calibri" w:eastAsia="Calibri" w:hAnsi="Calibri"/>
          <w:rtl w:val="0"/>
        </w:rPr>
        <w:t xml:space="preserve"> </w:t>
      </w:r>
      <w:hyperlink r:id="rId7">
        <w:r w:rsidDel="00000000" w:rsidR="00000000" w:rsidRPr="00000000">
          <w:rPr>
            <w:rFonts w:ascii="Times New Roman" w:cs="Times New Roman" w:eastAsia="Times New Roman" w:hAnsi="Times New Roman"/>
            <w:rtl w:val="0"/>
          </w:rPr>
          <w:t xml:space="preserve">https://digicom.ua</w:t>
        </w:r>
      </w:hyperlink>
      <w:r w:rsidDel="00000000" w:rsidR="00000000" w:rsidRPr="00000000">
        <w:rPr>
          <w:rFonts w:ascii="Times New Roman" w:cs="Times New Roman" w:eastAsia="Times New Roman" w:hAnsi="Times New Roman"/>
          <w:rtl w:val="0"/>
        </w:rPr>
        <w:t xml:space="preserve"> в повному обсязі шляхом акцептування.</w:t>
      </w:r>
    </w:p>
    <w:p w:rsidR="00000000" w:rsidDel="00000000" w:rsidP="00000000" w:rsidRDefault="00000000" w:rsidRPr="00000000" w14:paraId="00000034">
      <w:pPr>
        <w:spacing w:line="276" w:lineRule="auto"/>
        <w:ind w:left="-708.661417322834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4.3. Абонент погоджується, що з моменту підписання цієї Додаткової угоди про акційне підключення обов’язковий період користування послугами Оператора становить 24 календарні місяці. У випадку розірвання в односторонньому порядку</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Публічного договору про надання проводового доступу до мережі Інтернет з ініціативи Абонента, Абонент зобов’язаний сплатити штраф у розмірі 1000 грн.</w:t>
      </w:r>
      <w:r w:rsidDel="00000000" w:rsidR="00000000" w:rsidRPr="00000000">
        <w:rPr>
          <w:rtl w:val="0"/>
        </w:rPr>
      </w:r>
    </w:p>
    <w:p w:rsidR="00000000" w:rsidDel="00000000" w:rsidP="00000000" w:rsidRDefault="00000000" w:rsidRPr="00000000" w14:paraId="00000035">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4.4.Вартість підключення (організація доступу до мережі Інтернет, з налаштуванням кінцевого обладнання) становить 500 грн.</w:t>
      </w:r>
    </w:p>
    <w:p w:rsidR="00000000" w:rsidDel="00000000" w:rsidP="00000000" w:rsidRDefault="00000000" w:rsidRPr="00000000" w14:paraId="00000036">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Щоб стати учасником акції абонент зобов’язаний:</w:t>
      </w:r>
    </w:p>
    <w:p w:rsidR="00000000" w:rsidDel="00000000" w:rsidP="00000000" w:rsidRDefault="00000000" w:rsidRPr="00000000" w14:paraId="00000037">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4.5.1. Подати заяву на підключення до послуги доступу до мережі Інтернет.</w:t>
      </w:r>
    </w:p>
    <w:p w:rsidR="00000000" w:rsidDel="00000000" w:rsidP="00000000" w:rsidRDefault="00000000" w:rsidRPr="00000000" w14:paraId="00000038">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4.5.2. Cплатити вартість підключення до послуги доступу до мережі Інтернет, яка становить 500 грн</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 та внести авансовий платіж, сума якого не є нижче розміру щомісячної абонентської плати за користування послугою, згідно обраного тарифного плану.</w:t>
      </w:r>
    </w:p>
    <w:p w:rsidR="00000000" w:rsidDel="00000000" w:rsidP="00000000" w:rsidRDefault="00000000" w:rsidRPr="00000000" w14:paraId="00000039">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4.5.3.Ознайомитися з умовами Публічного договору про надання послуг проводового доступу до мережі Інтернет, що розміщені на сайти Оператора за посиланням </w:t>
      </w:r>
      <w:hyperlink r:id="rId8">
        <w:r w:rsidDel="00000000" w:rsidR="00000000" w:rsidRPr="00000000">
          <w:rPr>
            <w:rFonts w:ascii="Times New Roman" w:cs="Times New Roman" w:eastAsia="Times New Roman" w:hAnsi="Times New Roman"/>
            <w:rtl w:val="0"/>
          </w:rPr>
          <w:t xml:space="preserve">https://digicom.ua</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A">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4.5.4. Укласти з Оператором Додаткову угоду №9 до Публічного Договору про надання послуг проводового до мережі Інтернет.</w:t>
      </w:r>
    </w:p>
    <w:p w:rsidR="00000000" w:rsidDel="00000000" w:rsidP="00000000" w:rsidRDefault="00000000" w:rsidRPr="00000000" w14:paraId="0000003B">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4.5.5. В Акції не можуть брати участь абоненти Оператора, які не відповідають умовам, визначеним цими Правилами, юридичні особи, фізичні особи-підприємці, а також фізичні особи, дієздатність яких є обмеженою </w:t>
      </w:r>
    </w:p>
    <w:p w:rsidR="00000000" w:rsidDel="00000000" w:rsidP="00000000" w:rsidRDefault="00000000" w:rsidRPr="00000000" w14:paraId="0000003C">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4.5.6. Учасник акції може скористатися іншими діючими акціями Оператора.</w:t>
      </w:r>
    </w:p>
    <w:p w:rsidR="00000000" w:rsidDel="00000000" w:rsidP="00000000" w:rsidRDefault="00000000" w:rsidRPr="00000000" w14:paraId="0000003D">
      <w:pPr>
        <w:spacing w:line="240" w:lineRule="auto"/>
        <w:ind w:left="-708.66141732283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ІНШІ УМОВИ </w:t>
      </w:r>
      <w:r w:rsidDel="00000000" w:rsidR="00000000" w:rsidRPr="00000000">
        <w:rPr>
          <w:rtl w:val="0"/>
        </w:rPr>
      </w:r>
    </w:p>
    <w:p w:rsidR="00000000" w:rsidDel="00000000" w:rsidP="00000000" w:rsidRDefault="00000000" w:rsidRPr="00000000" w14:paraId="0000003E">
      <w:pPr>
        <w:spacing w:after="59"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Ці Правила Акції включають в себе повні та вичерпні умови проведення Акції. У разі якщо які-небудь питання прямо не врегульовані Правилами, Оператор залишає за собою право приймати рішення з такого питання самостійно та на власний розсуд. Всі рішення Організатора є остаточними. </w:t>
      </w:r>
    </w:p>
    <w:p w:rsidR="00000000" w:rsidDel="00000000" w:rsidP="00000000" w:rsidRDefault="00000000" w:rsidRPr="00000000" w14:paraId="0000003F">
      <w:pPr>
        <w:spacing w:after="59"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Заміна акційної пропозиції на будь-яку компенсацію, в тому числі грошову, не допускається. </w:t>
      </w:r>
    </w:p>
    <w:p w:rsidR="00000000" w:rsidDel="00000000" w:rsidP="00000000" w:rsidRDefault="00000000" w:rsidRPr="00000000" w14:paraId="00000040">
      <w:pPr>
        <w:spacing w:after="59"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Організатор та Абонент звільняються від відповідальності у разі настання обставин непереборної сили. </w:t>
      </w:r>
    </w:p>
    <w:p w:rsidR="00000000" w:rsidDel="00000000" w:rsidP="00000000" w:rsidRDefault="00000000" w:rsidRPr="00000000" w14:paraId="00000041">
      <w:pPr>
        <w:spacing w:after="59"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Беручи участь в Акції, Абонент підтверджує факт ознайомлення з цими Правилами, а також надає повну та безумовну згоду з ним. Порушення Абонентом цих Правил або відмова Абонента від належного виконання Правил вважається відмовою Абонента від участі в Акції. При цьому така особа не має права на одержання від Оператора будь-якої компенсації. </w:t>
      </w:r>
    </w:p>
    <w:p w:rsidR="00000000" w:rsidDel="00000000" w:rsidP="00000000" w:rsidRDefault="00000000" w:rsidRPr="00000000" w14:paraId="00000042">
      <w:pPr>
        <w:spacing w:after="59"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У разі невиконання та/або неналежного виконання Абонентом цих Правил, Оператор має право відмовити такій особі в участі в Акції (з або без повідомлення на розсуд Оператора). </w:t>
      </w:r>
    </w:p>
    <w:p w:rsidR="00000000" w:rsidDel="00000000" w:rsidP="00000000" w:rsidRDefault="00000000" w:rsidRPr="00000000" w14:paraId="00000043">
      <w:pPr>
        <w:spacing w:after="59"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Правила Акції розміщуються і будуть доступні для ознайомлення протягом усього строку проведення Акції на сайті Оператора </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rtl w:val="0"/>
        </w:rPr>
        <w:t xml:space="preserve">https://digicom.ua.</w:t>
      </w:r>
    </w:p>
    <w:p w:rsidR="00000000" w:rsidDel="00000000" w:rsidP="00000000" w:rsidRDefault="00000000" w:rsidRPr="00000000" w14:paraId="00000044">
      <w:pPr>
        <w:spacing w:after="59" w:line="240" w:lineRule="auto"/>
        <w:ind w:left="-708.6614173228347" w:firstLine="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5.7. Оператор залишає за собою право вносити будь-які зміни до Правил проведення Акції. Про внесення змін Оператор інформує шляхом розміщення відповідної інформації або оновлених Правил на https://digicom.ua.</w:t>
      </w:r>
      <w:r w:rsidDel="00000000" w:rsidR="00000000" w:rsidRPr="00000000">
        <w:rPr>
          <w:rtl w:val="0"/>
        </w:rPr>
      </w:r>
    </w:p>
    <w:p w:rsidR="00000000" w:rsidDel="00000000" w:rsidP="00000000" w:rsidRDefault="00000000" w:rsidRPr="00000000" w14:paraId="00000045">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 У разі ненадання Абоненту на акційних умовах послуги після її організації, з будь-яких причин, загальний строк користування послугою на умовах Акції не продовжується.</w:t>
      </w:r>
    </w:p>
    <w:p w:rsidR="00000000" w:rsidDel="00000000" w:rsidP="00000000" w:rsidRDefault="00000000" w:rsidRPr="00000000" w14:paraId="00000046">
      <w:pPr>
        <w:spacing w:line="240"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 Всі Учасники Акції самостійно оплачують всі витрати, понесені ними в зв’язку з їх участю в Акції</w:t>
      </w:r>
    </w:p>
    <w:p w:rsidR="00000000" w:rsidDel="00000000" w:rsidP="00000000" w:rsidRDefault="00000000" w:rsidRPr="00000000" w14:paraId="00000047">
      <w:pPr>
        <w:spacing w:line="240" w:lineRule="auto"/>
        <w:ind w:left="-708.661417322834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5.10.Усі результати Акції є остаточними й оскарженню не підлягають.</w:t>
      </w:r>
    </w:p>
    <w:p w:rsidR="00000000" w:rsidDel="00000000" w:rsidP="00000000" w:rsidRDefault="00000000" w:rsidRPr="00000000" w14:paraId="00000048">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Оператор:                                                                                                                 Абонент</w:t>
      </w:r>
      <w:r w:rsidDel="00000000" w:rsidR="00000000" w:rsidRPr="00000000">
        <w:rPr>
          <w:rtl w:val="0"/>
        </w:rPr>
      </w:r>
    </w:p>
    <w:p w:rsidR="00000000" w:rsidDel="00000000" w:rsidP="00000000" w:rsidRDefault="00000000" w:rsidRPr="00000000" w14:paraId="00000049">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Приватне підприємство «Цифрові комунікації»</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A">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Юридична адреса</w:t>
      </w:r>
      <w:r w:rsidDel="00000000" w:rsidR="00000000" w:rsidRPr="00000000">
        <w:rPr>
          <w:rFonts w:ascii="Times New Roman" w:cs="Times New Roman" w:eastAsia="Times New Roman" w:hAnsi="Times New Roman"/>
          <w:rtl w:val="0"/>
        </w:rPr>
        <w:t xml:space="preserve">: 73000, м. Херсон, вул. Шенгелія, 13/3, кв. 4</w:t>
      </w:r>
    </w:p>
    <w:p w:rsidR="00000000" w:rsidDel="00000000" w:rsidP="00000000" w:rsidRDefault="00000000" w:rsidRPr="00000000" w14:paraId="0000004B">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Поштова адреса</w:t>
      </w:r>
      <w:r w:rsidDel="00000000" w:rsidR="00000000" w:rsidRPr="00000000">
        <w:rPr>
          <w:rFonts w:ascii="Times New Roman" w:cs="Times New Roman" w:eastAsia="Times New Roman" w:hAnsi="Times New Roman"/>
          <w:rtl w:val="0"/>
        </w:rPr>
        <w:t xml:space="preserve">: 73003, м. Херсон, а/с 112, Головпоштамт</w:t>
      </w:r>
    </w:p>
    <w:p w:rsidR="00000000" w:rsidDel="00000000" w:rsidP="00000000" w:rsidRDefault="00000000" w:rsidRPr="00000000" w14:paraId="0000004C">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п/р UA263808050000000026009137842</w:t>
      </w:r>
      <w:r w:rsidDel="00000000" w:rsidR="00000000" w:rsidRPr="00000000">
        <w:rPr>
          <w:rFonts w:ascii="Times New Roman" w:cs="Times New Roman" w:eastAsia="Times New Roman" w:hAnsi="Times New Roman"/>
          <w:rtl w:val="0"/>
        </w:rPr>
        <w:t xml:space="preserve"> в </w:t>
      </w:r>
    </w:p>
    <w:p w:rsidR="00000000" w:rsidDel="00000000" w:rsidP="00000000" w:rsidRDefault="00000000" w:rsidRPr="00000000" w14:paraId="0000004D">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АТ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РАЙФФАЙЗЕН БАНК АВАЛЬ»</w:t>
      </w:r>
    </w:p>
    <w:p w:rsidR="00000000" w:rsidDel="00000000" w:rsidP="00000000" w:rsidRDefault="00000000" w:rsidRPr="00000000" w14:paraId="0000004E">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МФО 380805</w:t>
      </w:r>
    </w:p>
    <w:p w:rsidR="00000000" w:rsidDel="00000000" w:rsidP="00000000" w:rsidRDefault="00000000" w:rsidRPr="00000000" w14:paraId="0000004F">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код ЄДРПОУ 32391576</w:t>
      </w:r>
    </w:p>
    <w:p w:rsidR="00000000" w:rsidDel="00000000" w:rsidP="00000000" w:rsidRDefault="00000000" w:rsidRPr="00000000" w14:paraId="00000050">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Свідоцтво № 30567198</w:t>
      </w:r>
    </w:p>
    <w:p w:rsidR="00000000" w:rsidDel="00000000" w:rsidP="00000000" w:rsidRDefault="00000000" w:rsidRPr="00000000" w14:paraId="00000051">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ІПН 323915721039</w:t>
      </w:r>
    </w:p>
    <w:p w:rsidR="00000000" w:rsidDel="00000000" w:rsidP="00000000" w:rsidRDefault="00000000" w:rsidRPr="00000000" w14:paraId="00000052">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(0552) 41-39-25</w:t>
      </w:r>
    </w:p>
    <w:p w:rsidR="00000000" w:rsidDel="00000000" w:rsidP="00000000" w:rsidRDefault="00000000" w:rsidRPr="00000000" w14:paraId="00000053">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9">
        <w:r w:rsidDel="00000000" w:rsidR="00000000" w:rsidRPr="00000000">
          <w:rPr>
            <w:rFonts w:ascii="Times New Roman" w:cs="Times New Roman" w:eastAsia="Times New Roman" w:hAnsi="Times New Roman"/>
            <w:color w:val="0000ff"/>
            <w:u w:val="single"/>
            <w:rtl w:val="0"/>
          </w:rPr>
          <w:t xml:space="preserve">office@digicom.ua</w:t>
        </w:r>
      </w:hyperlink>
      <w:r w:rsidDel="00000000" w:rsidR="00000000" w:rsidRPr="00000000">
        <w:rPr>
          <w:rtl w:val="0"/>
        </w:rPr>
      </w:r>
    </w:p>
    <w:p w:rsidR="00000000" w:rsidDel="00000000" w:rsidP="00000000" w:rsidRDefault="00000000" w:rsidRPr="00000000" w14:paraId="00000054">
      <w:pPr>
        <w:tabs>
          <w:tab w:val="left" w:pos="36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Комерційний директор</w:t>
      </w:r>
    </w:p>
    <w:p w:rsidR="00000000" w:rsidDel="00000000" w:rsidP="00000000" w:rsidRDefault="00000000" w:rsidRPr="00000000" w14:paraId="00000056">
      <w:pPr>
        <w:tabs>
          <w:tab w:val="left" w:pos="36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ПП «Цифрові Комунікації”</w:t>
      </w:r>
    </w:p>
    <w:p w:rsidR="00000000" w:rsidDel="00000000" w:rsidP="00000000" w:rsidRDefault="00000000" w:rsidRPr="00000000" w14:paraId="00000057">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58">
      <w:pPr>
        <w:spacing w:line="240" w:lineRule="auto"/>
        <w:ind w:left="13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 /</w:t>
      </w:r>
      <w:r w:rsidDel="00000000" w:rsidR="00000000" w:rsidRPr="00000000">
        <w:rPr>
          <w:rFonts w:ascii="Times New Roman" w:cs="Times New Roman" w:eastAsia="Times New Roman" w:hAnsi="Times New Roman"/>
          <w:i w:val="1"/>
          <w:rtl w:val="0"/>
        </w:rPr>
        <w:t xml:space="preserve"> А.В. Загребенюк</w:t>
      </w:r>
      <w:r w:rsidDel="00000000" w:rsidR="00000000" w:rsidRPr="00000000">
        <w:rPr>
          <w:rFonts w:ascii="Times New Roman" w:cs="Times New Roman" w:eastAsia="Times New Roman" w:hAnsi="Times New Roman"/>
          <w:rtl w:val="0"/>
        </w:rPr>
        <w:t xml:space="preserve">/                                                  _____________ /</w:t>
      </w:r>
      <w:r w:rsidDel="00000000" w:rsidR="00000000" w:rsidRPr="00000000">
        <w:rPr>
          <w:rFonts w:ascii="Times New Roman" w:cs="Times New Roman" w:eastAsia="Times New Roman" w:hAnsi="Times New Roman"/>
          <w:i w:val="1"/>
          <w:rtl w:val="0"/>
        </w:rPr>
        <w:t xml:space="preserve"> ____________</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9">
      <w:pPr>
        <w:ind w:left="-141.73228346456688" w:firstLine="0"/>
        <w:rPr/>
      </w:pPr>
      <w:r w:rsidDel="00000000" w:rsidR="00000000" w:rsidRPr="00000000">
        <w:rPr>
          <w:rtl w:val="0"/>
        </w:rPr>
      </w:r>
    </w:p>
    <w:sectPr>
      <w:pgSz w:h="16834" w:w="11909"/>
      <w:pgMar w:bottom="1440" w:top="425.1968503937008" w:left="1133.8582677165355" w:right="690.472440944883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digicom.ua" TargetMode="External"/><Relationship Id="rId5" Type="http://schemas.openxmlformats.org/officeDocument/2006/relationships/styles" Target="styles.xml"/><Relationship Id="rId6" Type="http://schemas.openxmlformats.org/officeDocument/2006/relationships/hyperlink" Target="mailto:office@digicom.ua" TargetMode="External"/><Relationship Id="rId7" Type="http://schemas.openxmlformats.org/officeDocument/2006/relationships/hyperlink" Target="https://digicom.ua" TargetMode="External"/><Relationship Id="rId8" Type="http://schemas.openxmlformats.org/officeDocument/2006/relationships/hyperlink" Target="https://digi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